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BC" w:rsidRDefault="002032BC" w:rsidP="002032BC">
      <w:pPr>
        <w:pStyle w:val="Default"/>
      </w:pPr>
    </w:p>
    <w:p w:rsidR="002032BC" w:rsidRDefault="002032BC" w:rsidP="002032BC">
      <w:pPr>
        <w:pStyle w:val="Default"/>
        <w:ind w:right="2"/>
        <w:jc w:val="center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ОСНОВНЫЕ ПОКАЗАТЕЛИ ДЕЯТЕЛЬНОСТИ СТРАХОВЫХ ОРГАНИЗАЦИЙ РЕСПУБЛИКИ БЕЛАРУСЬ ЗА ЯНВАРЬ-СЕНТЯБРЬ 2024 ГОДА </w:t>
      </w:r>
    </w:p>
    <w:p w:rsidR="002032BC" w:rsidRDefault="002032BC" w:rsidP="002032BC">
      <w:pPr>
        <w:pStyle w:val="Default"/>
        <w:ind w:right="2"/>
        <w:jc w:val="center"/>
        <w:rPr>
          <w:sz w:val="23"/>
          <w:szCs w:val="23"/>
        </w:rPr>
      </w:pPr>
    </w:p>
    <w:p w:rsidR="002032BC" w:rsidRDefault="002032BC" w:rsidP="002032BC">
      <w:pPr>
        <w:pStyle w:val="Default"/>
        <w:ind w:right="2" w:firstLine="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январь-сентябрь 2024 года взносы страховых организаций республики по прямому страхованию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сострахованию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составили 1 929,5 млн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рублей. Темп роста страховых взносов за январь-сентябрь 2024 года по сравнению с аналогичным периодом 2023 года составил 117,5</w:t>
      </w:r>
      <w:r w:rsidRPr="002032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%.</w:t>
      </w:r>
    </w:p>
    <w:p w:rsidR="002032BC" w:rsidRDefault="002032BC" w:rsidP="002032BC">
      <w:pPr>
        <w:pStyle w:val="Default"/>
        <w:ind w:right="2" w:firstLine="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добровольным видам страхования за январь-сентябрь 2024 года страховые взносы составили 1 302,4 млн рублей, что на 199,8 млн рублей больше, чем в аналогичном периоде 2023 года.</w:t>
      </w:r>
    </w:p>
    <w:p w:rsidR="002032BC" w:rsidRDefault="002032BC" w:rsidP="002032BC">
      <w:pPr>
        <w:pStyle w:val="Default"/>
        <w:ind w:right="2" w:firstLine="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Страховые взносы по обязательным видам страхования за январь-сентябрь 2024 года – 627,1 млн рублей, что на 86,9 млн рублей больше, чем в аналогичном периоде 2023 года. </w:t>
      </w:r>
    </w:p>
    <w:p w:rsidR="002032BC" w:rsidRDefault="002032BC" w:rsidP="002032BC">
      <w:pPr>
        <w:pStyle w:val="Default"/>
        <w:ind w:right="2" w:firstLine="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Удельный вес добровольных видов страхования в общей сумме страховых взносов составляет 67,5</w:t>
      </w:r>
      <w:r w:rsidRPr="002032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% (за январь-сентябрь 2023 года – 67,1</w:t>
      </w:r>
      <w:r w:rsidRPr="002032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%). </w:t>
      </w:r>
    </w:p>
    <w:p w:rsidR="00EF7AF4" w:rsidRDefault="002032BC" w:rsidP="002032BC">
      <w:pPr>
        <w:jc w:val="both"/>
      </w:pPr>
      <w:r>
        <w:rPr>
          <w:rFonts w:ascii="Times New Roman" w:hAnsi="Times New Roman" w:cs="Times New Roman"/>
          <w:sz w:val="30"/>
          <w:szCs w:val="30"/>
        </w:rPr>
        <w:t>За январь-август 2024 года выплаты страхового возмещения и страхового обеспечения в целом по республике составили 1</w:t>
      </w:r>
      <w:r w:rsidRPr="002032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067,4 млн рублей, что на 103,6 млн рублей больше, чем в аналогичном периоде 2023 года. Уровень страховых выплат в общей сумме страховых взносов за январь-сентябрь 2024 года составил 55,3</w:t>
      </w:r>
      <w:r w:rsidRPr="002032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% (за январь-сентябрь 2023 года – 58,7</w:t>
      </w:r>
      <w:r w:rsidRPr="002032BC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%).</w:t>
      </w:r>
    </w:p>
    <w:sectPr w:rsidR="00EF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FA"/>
    <w:rsid w:val="002032BC"/>
    <w:rsid w:val="00EF7AF4"/>
    <w:rsid w:val="00F9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893C"/>
  <w15:chartTrackingRefBased/>
  <w15:docId w15:val="{F8CC58B5-E859-44B0-ADAE-4E075D2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2B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2024-11-04T12:41:00Z</dcterms:created>
  <dcterms:modified xsi:type="dcterms:W3CDTF">2024-11-04T12:45:00Z</dcterms:modified>
</cp:coreProperties>
</file>